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42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Appendix I: Model coefficients and performance</w:t>
      </w:r>
    </w:p>
    <w:p w:rsidR="00000000" w:rsidDel="00000000" w:rsidP="00000000" w:rsidRDefault="00000000" w:rsidRPr="00000000" w14:paraId="00000002">
      <w:pPr>
        <w:tabs>
          <w:tab w:val="left" w:pos="42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26"/>
        </w:tabs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Table I1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Estimates for the population level effects in log-odds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42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6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14"/>
        <w:gridCol w:w="1168"/>
        <w:gridCol w:w="1253"/>
        <w:gridCol w:w="1265"/>
        <w:gridCol w:w="1350"/>
        <w:tblGridChange w:id="0">
          <w:tblGrid>
            <w:gridCol w:w="2614"/>
            <w:gridCol w:w="1168"/>
            <w:gridCol w:w="1253"/>
            <w:gridCol w:w="1265"/>
            <w:gridCol w:w="135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Population-level effects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Estimate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Est.Error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L-95% 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U-95% CI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Intercept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2.96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6.34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wGJT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0.48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-3.94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4.78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-2.2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4.41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immersion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-4.5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3.3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classroom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-4.83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3.23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wGJT:immersion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2.89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-5.64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5.67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PST:immersion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-3.88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3.94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wGJT:classroom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2.85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-5.76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5.44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PST:classroom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-3.23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4.82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sGJT:native:G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-2.9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3.68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wGJT:native:G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2.09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-2.89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5.28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sGJT:immersion:G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-4.1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3.97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wGJT:immersion:G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0.92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-3.92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5.78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sGJT:classroom:G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-4.25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3.76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wGJT:classroomG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-4.15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5.37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sGJT:native:U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-3.25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3.35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wGJT:native:U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2.09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-4.72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3.47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sGJT:immersion:U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-0.82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-4.83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3.23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wGJT:immersion:U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-0.87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2.48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-5.72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3.99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sGJT:classroom:U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-0.92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-4.9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3.08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wGJT:classroom:U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-5.54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tabs>
                <w:tab w:val="left" w:pos="426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3.98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pos="42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model fully converged (Rhat=1 for all population and group-level effects). To evaluate the model, Bayes 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was calculated following Gelman et al. (2019) and their supplementary materials (https://avehtari.github.io/bayes_R2/bayes_R2.html). The 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value is 0.16 (CIs: 0.152, 0.174); such a relatively low 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value is partially due to the vast majority of responses in the data are correct, meaning that a correct prediction without information is fairly easy, which the 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penalized. A so-called confusion matrix between predicted and observed responses shows exactly this; the model slightly underestimates incorrect answers. Therefore, the overall accuracy of the model's predictions is very high (0.91), while a measure such as the kappa statistics (taking into account the "difficulty" of correct predictions without information only given the distribution of the responses) is very low (0.12) similarly to the 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value.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pos="426"/>
        </w:tabs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Table I2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Confusion matrix between predicted and observed responses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08"/>
        <w:gridCol w:w="3009"/>
        <w:gridCol w:w="3009"/>
        <w:tblGridChange w:id="0">
          <w:tblGrid>
            <w:gridCol w:w="3008"/>
            <w:gridCol w:w="3009"/>
            <w:gridCol w:w="300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observed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predicted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223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158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2710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29169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Acurracy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0.9111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Kappa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0.1161</w:t>
            </w:r>
          </w:p>
        </w:tc>
      </w:tr>
    </w:tbl>
    <w:p w:rsidR="00000000" w:rsidDel="00000000" w:rsidP="00000000" w:rsidRDefault="00000000" w:rsidRPr="00000000" w14:paraId="0000008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left="480" w:hanging="480"/>
        <w:rPr/>
      </w:pP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Gelman, A., Goodrich, B., Gabry, J., and Vehtari, A. (2019) R-Squared for Bayesian Regression Models.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The American Statistician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73, 307–9. doi: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10.1080/00031305.2018.1549100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40" w:lineRule="auto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tabs>
          <w:tab w:val="left" w:pos="426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C603D"/>
    <w:rPr>
      <w:rFonts w:eastAsiaTheme="minorHAnsi"/>
      <w:lang w:eastAsia="en-US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InternetLink" w:customStyle="1">
    <w:name w:val="Internet Link"/>
    <w:basedOn w:val="DefaultParagraphFont"/>
    <w:uiPriority w:val="99"/>
    <w:semiHidden w:val="1"/>
    <w:unhideWhenUsed w:val="1"/>
    <w:rsid w:val="00A63ED1"/>
    <w:rPr>
      <w:color w:val="0000ff"/>
      <w:u w:val="single"/>
    </w:rPr>
  </w:style>
  <w:style w:type="paragraph" w:styleId="Heading" w:customStyle="1">
    <w:name w:val="Heading"/>
    <w:basedOn w:val="Normal"/>
    <w:next w:val="BodyText"/>
    <w:qFormat w:val="1"/>
    <w:pPr>
      <w:keepNext w:val="1"/>
      <w:spacing w:after="120" w:before="240"/>
    </w:pPr>
    <w:rPr>
      <w:rFonts w:ascii="Liberation Sans" w:cs="Lohit Devanagari" w:eastAsia="AR PL SungtiL GB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Normal"/>
    <w:qFormat w:val="1"/>
    <w:pPr>
      <w:suppressLineNumbers w:val="1"/>
    </w:pPr>
    <w:rPr>
      <w:rFonts w:cs="Lohit Devanagari"/>
    </w:rPr>
  </w:style>
  <w:style w:type="paragraph" w:styleId="TableContents" w:customStyle="1">
    <w:name w:val="Table Contents"/>
    <w:basedOn w:val="Normal"/>
    <w:qFormat w:val="1"/>
    <w:pPr>
      <w:suppressLineNumbers w:val="1"/>
    </w:pPr>
  </w:style>
  <w:style w:type="table" w:styleId="TableGrid">
    <w:name w:val="Table Grid"/>
    <w:basedOn w:val="TableNormal"/>
    <w:uiPriority w:val="39"/>
    <w:rsid w:val="005C603D"/>
    <w:pPr>
      <w:spacing w:after="0" w:line="240" w:lineRule="auto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55.0" w:type="dxa"/>
        <w:left w:w="53.0" w:type="dxa"/>
        <w:bottom w:w="55.0" w:type="dxa"/>
        <w:right w:w="55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5.0" w:type="dxa"/>
        <w:right w:w="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character" w:styleId="Hyperlink">
    <w:name w:val="Hyperlink"/>
    <w:basedOn w:val="DefaultParagraphFont"/>
    <w:uiPriority w:val="99"/>
    <w:semiHidden w:val="1"/>
    <w:unhideWhenUsed w:val="1"/>
    <w:rsid w:val="002C352A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1080/00031305.2018.15491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5fRbl46WIhxRBqnWJpO90+HhiQ==">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2020-04-03T10:22:00Z</dcterms:created>
  <dc:creator>Ewa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